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1E2C14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82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D72FA9">
      <w:pPr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72FA9">
        <w:rPr>
          <w:rFonts w:ascii="Times New Roman" w:hAnsi="Times New Roman"/>
          <w:sz w:val="28"/>
          <w:szCs w:val="28"/>
        </w:rPr>
        <w:t xml:space="preserve">Порядке осуществления </w:t>
      </w:r>
      <w:r w:rsidR="00C94FDA">
        <w:rPr>
          <w:rFonts w:ascii="Times New Roman" w:hAnsi="Times New Roman"/>
          <w:sz w:val="28"/>
          <w:szCs w:val="28"/>
        </w:rPr>
        <w:t>администраци</w:t>
      </w:r>
      <w:r w:rsidR="00D72FA9">
        <w:rPr>
          <w:rFonts w:ascii="Times New Roman" w:hAnsi="Times New Roman"/>
          <w:sz w:val="28"/>
          <w:szCs w:val="28"/>
        </w:rPr>
        <w:t>ей</w:t>
      </w:r>
      <w:r w:rsidR="00C94FDA">
        <w:rPr>
          <w:rFonts w:ascii="Times New Roman" w:hAnsi="Times New Roman"/>
          <w:sz w:val="28"/>
          <w:szCs w:val="28"/>
        </w:rPr>
        <w:t xml:space="preserve"> сельского поселения Выкатной </w:t>
      </w:r>
      <w:r w:rsidR="00D72FA9" w:rsidRPr="00D72FA9">
        <w:rPr>
          <w:rFonts w:ascii="Times New Roman" w:hAnsi="Times New Roman"/>
          <w:sz w:val="28"/>
          <w:szCs w:val="28"/>
        </w:rPr>
        <w:t>ведомственного контроля в сфере закупок товаров, работ, услуг для обеспечения муниципальных нужд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F365D4" w:rsidP="007F489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7F4893" w:rsidRPr="007F4893">
        <w:rPr>
          <w:rFonts w:ascii="Times New Roman" w:hAnsi="Times New Roman"/>
          <w:sz w:val="28"/>
          <w:szCs w:val="28"/>
        </w:rPr>
        <w:t xml:space="preserve">со статьей 100 Федерального закона от </w:t>
      </w:r>
      <w:r w:rsidR="007F4893">
        <w:rPr>
          <w:rFonts w:ascii="Times New Roman" w:hAnsi="Times New Roman"/>
          <w:sz w:val="28"/>
          <w:szCs w:val="28"/>
        </w:rPr>
        <w:t>0</w:t>
      </w:r>
      <w:r w:rsidR="007F4893" w:rsidRPr="007F4893">
        <w:rPr>
          <w:rFonts w:ascii="Times New Roman" w:hAnsi="Times New Roman"/>
          <w:sz w:val="28"/>
          <w:szCs w:val="28"/>
        </w:rPr>
        <w:t>5</w:t>
      </w:r>
      <w:r w:rsidR="007F4893">
        <w:rPr>
          <w:rFonts w:ascii="Times New Roman" w:hAnsi="Times New Roman"/>
          <w:sz w:val="28"/>
          <w:szCs w:val="28"/>
        </w:rPr>
        <w:t>.04.</w:t>
      </w:r>
      <w:r w:rsidR="007F4893" w:rsidRPr="007F4893">
        <w:rPr>
          <w:rFonts w:ascii="Times New Roman" w:hAnsi="Times New Roman"/>
          <w:sz w:val="28"/>
          <w:szCs w:val="28"/>
        </w:rPr>
        <w:t>2013 № 44-ФЗ «О контрактной системе в сфере закупок товаров, работ, услуг для обеспечения государственных и муниципальных нужд», статьей 6.1 Федерального закона от 18</w:t>
      </w:r>
      <w:r w:rsidR="007F4893">
        <w:rPr>
          <w:rFonts w:ascii="Times New Roman" w:hAnsi="Times New Roman"/>
          <w:sz w:val="28"/>
          <w:szCs w:val="28"/>
        </w:rPr>
        <w:t>.07.</w:t>
      </w:r>
      <w:r w:rsidR="007F4893" w:rsidRPr="007F4893">
        <w:rPr>
          <w:rFonts w:ascii="Times New Roman" w:hAnsi="Times New Roman"/>
          <w:sz w:val="28"/>
          <w:szCs w:val="28"/>
        </w:rPr>
        <w:t>2011 № 223-ФЗ «О закупках товаров, работ, услуг отдельными видами юридических лиц»</w:t>
      </w:r>
      <w:r w:rsidR="007F4893">
        <w:rPr>
          <w:rFonts w:ascii="Times New Roman" w:hAnsi="Times New Roman"/>
          <w:sz w:val="28"/>
          <w:szCs w:val="28"/>
        </w:rPr>
        <w:t>, руководствуясь Уставом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F4893" w:rsidRPr="007F4893">
        <w:rPr>
          <w:rFonts w:ascii="Times New Roman" w:hAnsi="Times New Roman"/>
          <w:sz w:val="28"/>
          <w:szCs w:val="28"/>
        </w:rPr>
        <w:t>Утвердить прилагаемый Порядок осуществления</w:t>
      </w:r>
      <w:r w:rsidR="007F4893" w:rsidRPr="007F4893">
        <w:t xml:space="preserve"> </w:t>
      </w:r>
      <w:r w:rsidR="007F4893" w:rsidRPr="007F4893">
        <w:rPr>
          <w:rFonts w:ascii="Times New Roman" w:hAnsi="Times New Roman"/>
          <w:sz w:val="28"/>
          <w:szCs w:val="28"/>
        </w:rPr>
        <w:t>администрацией сельского поселения Выкатной ведомственного контроля в сфере закупок товаров, работ, услуг для обеспечения муниципальных нужд</w:t>
      </w:r>
      <w:r w:rsidR="007F4893">
        <w:rPr>
          <w:rFonts w:ascii="Times New Roman" w:hAnsi="Times New Roman"/>
          <w:sz w:val="28"/>
          <w:szCs w:val="28"/>
        </w:rPr>
        <w:t>.</w:t>
      </w:r>
    </w:p>
    <w:p w:rsidR="00CE794D" w:rsidRDefault="00CE794D" w:rsidP="007F48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7F4893">
        <w:rPr>
          <w:rFonts w:ascii="Times New Roman" w:hAnsi="Times New Roman"/>
          <w:sz w:val="28"/>
          <w:szCs w:val="28"/>
        </w:rPr>
        <w:t>Постановление администрации сельского поселения Выкатной от 14.10.2014 № 23 «</w:t>
      </w:r>
      <w:r w:rsidR="007F4893" w:rsidRPr="007F4893">
        <w:rPr>
          <w:rFonts w:ascii="Times New Roman" w:hAnsi="Times New Roman"/>
          <w:sz w:val="28"/>
          <w:szCs w:val="28"/>
        </w:rPr>
        <w:t>Об определении уполномоченного органа и</w:t>
      </w:r>
      <w:r w:rsidR="007F4893">
        <w:rPr>
          <w:rFonts w:ascii="Times New Roman" w:hAnsi="Times New Roman"/>
          <w:sz w:val="28"/>
          <w:szCs w:val="28"/>
        </w:rPr>
        <w:t xml:space="preserve"> </w:t>
      </w:r>
      <w:r w:rsidR="007F4893" w:rsidRPr="007F4893">
        <w:rPr>
          <w:rFonts w:ascii="Times New Roman" w:hAnsi="Times New Roman"/>
          <w:sz w:val="28"/>
          <w:szCs w:val="28"/>
        </w:rPr>
        <w:t>утверждении Порядка осуществления ведомственного контроля в сфере закупок товаров, работ, услуг для обеспечения муниципальных нужд сельского поселения Выкатной</w:t>
      </w:r>
      <w:r w:rsidR="007F4893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2D48DB" w:rsidRPr="002D48DB" w:rsidRDefault="002D48DB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4893" w:rsidRDefault="007F4893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0F347D" w:rsidRDefault="000F347D" w:rsidP="000F34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F347D" w:rsidRPr="000F347D" w:rsidRDefault="000F347D" w:rsidP="000F34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347D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0F347D" w:rsidRPr="000F347D" w:rsidRDefault="000F347D" w:rsidP="000F34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347D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0F347D" w:rsidRPr="000F347D" w:rsidRDefault="000F347D" w:rsidP="000F34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347D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0F347D" w:rsidRPr="000F347D" w:rsidRDefault="000F347D" w:rsidP="000F34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347D">
        <w:rPr>
          <w:rFonts w:ascii="Times New Roman" w:hAnsi="Times New Roman"/>
          <w:sz w:val="24"/>
          <w:szCs w:val="24"/>
        </w:rPr>
        <w:t xml:space="preserve">от </w:t>
      </w:r>
      <w:r w:rsidR="001E2C14">
        <w:rPr>
          <w:rFonts w:ascii="Times New Roman" w:hAnsi="Times New Roman"/>
          <w:sz w:val="24"/>
          <w:szCs w:val="24"/>
        </w:rPr>
        <w:t>26</w:t>
      </w:r>
      <w:r w:rsidRPr="000F347D">
        <w:rPr>
          <w:rFonts w:ascii="Times New Roman" w:hAnsi="Times New Roman"/>
          <w:sz w:val="24"/>
          <w:szCs w:val="24"/>
        </w:rPr>
        <w:t>.0</w:t>
      </w:r>
      <w:r w:rsidR="001E2C14">
        <w:rPr>
          <w:rFonts w:ascii="Times New Roman" w:hAnsi="Times New Roman"/>
          <w:sz w:val="24"/>
          <w:szCs w:val="24"/>
        </w:rPr>
        <w:t>8</w:t>
      </w:r>
      <w:r w:rsidRPr="000F347D">
        <w:rPr>
          <w:rFonts w:ascii="Times New Roman" w:hAnsi="Times New Roman"/>
          <w:sz w:val="24"/>
          <w:szCs w:val="24"/>
        </w:rPr>
        <w:t xml:space="preserve">.2025 № </w:t>
      </w:r>
      <w:r w:rsidR="001E2C14">
        <w:rPr>
          <w:rFonts w:ascii="Times New Roman" w:hAnsi="Times New Roman"/>
          <w:sz w:val="24"/>
          <w:szCs w:val="24"/>
        </w:rPr>
        <w:t>82</w:t>
      </w:r>
      <w:bookmarkStart w:id="1" w:name="_GoBack"/>
      <w:bookmarkEnd w:id="1"/>
    </w:p>
    <w:p w:rsidR="000F347D" w:rsidRPr="000F347D" w:rsidRDefault="000F347D" w:rsidP="000F3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794D" w:rsidRDefault="000F347D" w:rsidP="000F34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47D">
        <w:rPr>
          <w:rFonts w:ascii="Times New Roman" w:hAnsi="Times New Roman"/>
          <w:sz w:val="24"/>
          <w:szCs w:val="24"/>
        </w:rPr>
        <w:t>Порядок</w:t>
      </w:r>
    </w:p>
    <w:p w:rsidR="000F347D" w:rsidRDefault="000F347D" w:rsidP="000F34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F347D">
        <w:rPr>
          <w:rFonts w:ascii="Times New Roman" w:hAnsi="Times New Roman"/>
          <w:sz w:val="24"/>
          <w:szCs w:val="24"/>
        </w:rPr>
        <w:t>осуществления администрацией сельского поселения Выкатной ведомственного контроля в сфере закупок товаров, работ, услуг для обеспечения муниципальных нужд</w:t>
      </w:r>
    </w:p>
    <w:p w:rsidR="000F347D" w:rsidRDefault="000F347D" w:rsidP="000F3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1. Общие положения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1. Настоящий Порядок устанавливает правила осуществления</w:t>
      </w:r>
      <w:r w:rsidRPr="000F347D">
        <w:t xml:space="preserve">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администрацией сельского поселения Выкатной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(далее – орган ведомственного контроля)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(далее </w:t>
      </w:r>
      <w:r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–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ведомственный контроль) в отношении подведомственных заказчиков (далее – заказчик).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2. Целью ведомственного контроля является повышение эффективности осуществления закупок и использования денежных средств заказчиками.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3. Предметом ведомственного контроля является соблюдение заказчиками требований законодательства Российской Федерации и иных нормативных правовых актов в сфере закупок.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4. При осуществлении ведомственного контроля в соответствии со статьей 6.1 Федерального закона от 18</w:t>
      </w:r>
      <w:r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.07.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2011 № 223-ФЗ «О закупках товаров, работ, услуг отдельными видами юридических лиц» орган ведомственного контроля осуществляет проверку соблюдения заказчиками требований указанного федерального закона и иных принятых в соответствии с ним нормативных правовых актов Российской Федерации.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5. При осуществлении ведомственного контроля в соответствии со статьей 100 Федерального закона от </w:t>
      </w:r>
      <w:r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0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5</w:t>
      </w:r>
      <w:r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.04.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2013</w:t>
      </w:r>
      <w:r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№ 44-ФЗ «О контрактной системе в сфере закупок товаров, работ, услуг для обеспечения государственных и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 муниципальных нужд» орган ведомственного контроля осуществляет проверку соблюдения заказчиками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в том числе: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1)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соблюдения правил нормирования в сфере закупок;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2)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3)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соблюдения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4)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закупки;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5)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соблюдения обязанности предоставления преимуществ, предусмотренных законодательством о контрактной системе;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6)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соблюдения объема осуществления закупок у субъектов малого предпринимательства, социально ориентированных некоммерческих организаций;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7)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соблюдения ограничений и запретов, установленных законодательством Российской Федерации и иными нормативными правовыми актами о контрактной системе в сфере закупок;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8) 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соблюдения иных требований, установленных законодательством Российской Федерации и иными нормативными правовыми актами о контрактной системе в сфере закупок.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bookmarkStart w:id="2" w:name="sub_18"/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lastRenderedPageBreak/>
        <w:t>6. Ведомственный контроль осуществляется путем проведения выездных или документарных мероприятий ведомственного контроля (далее – проверки).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Ведомственный контроль носит характер плановых и внеплановых проверок.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7. Решение о пр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оведении проверок, утверждении сроков осуществления ведомственного контроля, изменениях сроков осуществления ведомственного контроля утверждаются </w:t>
      </w:r>
      <w:r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распоряжением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органа ведомственного контроля.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2. Порядок организации и проведения проверок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bookmarkStart w:id="3" w:name="sub_19"/>
      <w:bookmarkEnd w:id="2"/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8. Плановые проверки проводятся в соответствии с планом мероприятий ведомственного контроля на очередной календарный год (далее – План проверок).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9. План проверок утверждается </w:t>
      </w:r>
      <w:r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распоряжением 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органа ведомственного контроля не позднее 20 декабря текущего года.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 xml:space="preserve">10. Внесение изменений в План проверок допускается не позднее чем за один месяц до начала проведения проверки, в отношении которой вносятся такие изменения 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  <w:t xml:space="preserve">11. План </w:t>
      </w:r>
      <w:r w:rsidRPr="000F347D"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  <w:t xml:space="preserve">проверок, а также вносимые в него изменения размещаются на официальном сайте органа местного самоуправления в информационно-телекоммуникационной сети «Интернет» не позднее </w:t>
      </w:r>
      <w:r w:rsidR="00692C71" w:rsidRPr="00692C71"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  <w:t>пяти</w:t>
      </w:r>
      <w:r w:rsidRPr="000F347D"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  <w:t xml:space="preserve"> </w:t>
      </w:r>
      <w:r w:rsidRPr="000F347D">
        <w:rPr>
          <w:rFonts w:ascii="TimesNewRoman" w:eastAsia="Times New Roman" w:hAnsi="TimesNewRoman" w:cs="TimesNewRoman"/>
          <w:iCs/>
          <w:color w:val="000000"/>
          <w:sz w:val="24"/>
          <w:szCs w:val="24"/>
          <w:highlight w:val="white"/>
          <w:lang w:eastAsia="ru-RU"/>
        </w:rPr>
        <w:t>рабочих дней</w:t>
      </w:r>
      <w:r w:rsidRPr="000F347D"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  <w:t xml:space="preserve"> со дня их утверждения.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  <w:t>12. Плановые проверки проводятся с периодичностью не реже чем один раз в три года в отношении каждого заказчика.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  <w:t>13. Внеплановые проверки проводятся в случае поступления (наличия) информации о нарушении законодательства Российской Федерации о контрактной системе в сфере закупок, в том числе информации, полученной в результате анализа сведений, содержащихся в единой информационной системе в сфере закупок.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  <w:t>14. Орган ведомственного контроля информирует заказчика о проведении проверки путем направления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уведомления о проведении проверки не менее чем за </w:t>
      </w:r>
      <w:r w:rsidR="00692C71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три рабочих дня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до даты ее начала.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15. Срок проведения проверки не может составлять более чем </w:t>
      </w:r>
      <w:r w:rsidR="00692C71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пятнадцать календарных дней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и может быть продлен только один раз не более чем на </w:t>
      </w:r>
      <w:r w:rsidR="00692C71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пятнадцать календарных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дней по решению руководителя органа ведомственного контроля.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3. Оформление результатов проверки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16. По результатам проверки в течение </w:t>
      </w:r>
      <w:r w:rsidR="00692C71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пяти рабочих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 дней с момента ее окончания составляется акт проверки, который подписывается должностными лицами органа ведомственного контроля и представляется для утверждения руководителю органа ведомственного контроля.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17. Копия акта проверки направляется заказчику в течение </w:t>
      </w:r>
      <w:r w:rsidR="00692C71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пяти рабочих 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дней со дня его подписания. 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18. При наличии возражений или замечаний по акту проверки заказчик вправе в течение </w:t>
      </w:r>
      <w:r w:rsidR="00692C71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 xml:space="preserve">десяти рабочих 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дней со дня вручения (получения) акта проверки представить пис</w:t>
      </w: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ьменные возражения или замечания, которые приобщаются к материалам проверки.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19. В случае выявления по результатам проверки действий (бездействия), содержащих признаки административного правонарушения, материалы проверки подлежат направлению в орган, уполномоченный в соответствии с Кодексом Российской Федерации об административных правонарушениях составлять протоколы и (или) рассматривать дела об административных правонарушениях, а в случае выявления действий (бездействия), содержащих признаки состава преступления, направляются в правоохранительные органы в срок не позднее 10 рабочих дней с даты подписания акта проверки.</w:t>
      </w:r>
    </w:p>
    <w:p w:rsidR="000F347D" w:rsidRPr="000F347D" w:rsidRDefault="000F347D" w:rsidP="000F347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 w:rsidRPr="000F347D">
        <w:rPr>
          <w:rFonts w:ascii="TimesNewRoman" w:eastAsia="Times New Roman" w:hAnsi="TimesNewRoman" w:cs="TimesNewRoman"/>
          <w:sz w:val="24"/>
          <w:szCs w:val="24"/>
          <w:lang w:eastAsia="ru-RU"/>
        </w:rPr>
        <w:t>20. Материалы по результатам проверки размещаются на официальном сай</w:t>
      </w:r>
      <w:r w:rsidRPr="000F347D"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  <w:t>те органа местного самоуправления в информационно-телекоммуникационной сети «Интернет».</w:t>
      </w:r>
      <w:bookmarkEnd w:id="3"/>
    </w:p>
    <w:sectPr w:rsidR="000F347D" w:rsidRPr="000F347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0F347D"/>
    <w:rsid w:val="001069F7"/>
    <w:rsid w:val="001E2C14"/>
    <w:rsid w:val="002D48DB"/>
    <w:rsid w:val="003E31FC"/>
    <w:rsid w:val="00407C30"/>
    <w:rsid w:val="00531B29"/>
    <w:rsid w:val="005450D1"/>
    <w:rsid w:val="005F0040"/>
    <w:rsid w:val="00692C71"/>
    <w:rsid w:val="00751B61"/>
    <w:rsid w:val="007F4893"/>
    <w:rsid w:val="008716E5"/>
    <w:rsid w:val="00A61365"/>
    <w:rsid w:val="00BC37E9"/>
    <w:rsid w:val="00C94FDA"/>
    <w:rsid w:val="00CE794D"/>
    <w:rsid w:val="00D22573"/>
    <w:rsid w:val="00D72FA9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A1F2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2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C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2025-08-26T09:40:00Z</cp:lastPrinted>
  <dcterms:created xsi:type="dcterms:W3CDTF">2020-12-23T06:21:00Z</dcterms:created>
  <dcterms:modified xsi:type="dcterms:W3CDTF">2025-08-26T09:40:00Z</dcterms:modified>
</cp:coreProperties>
</file>